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8"/>
        <w:widowControl/>
        <w:jc w:val="center"/>
      </w:pPr>
      <w:r>
        <w:rPr>
          <w:rFonts w:ascii="Times New Roman" w:cs="Times New Roman" w:hAnsi="Times New Roman"/>
          <w:b w:val="false"/>
          <w:sz w:val="26"/>
          <w:szCs w:val="26"/>
        </w:rPr>
        <w:t>Волгоградская область</w:t>
      </w:r>
    </w:p>
    <w:p>
      <w:pPr>
        <w:pStyle w:val="style28"/>
        <w:widowControl/>
        <w:jc w:val="center"/>
      </w:pPr>
      <w:r>
        <w:rPr>
          <w:rFonts w:ascii="Times New Roman" w:cs="Times New Roman" w:hAnsi="Times New Roman"/>
          <w:b w:val="false"/>
          <w:sz w:val="26"/>
          <w:szCs w:val="26"/>
        </w:rPr>
        <w:t>Камышинский муниципальный район</w:t>
      </w:r>
    </w:p>
    <w:p>
      <w:pPr>
        <w:pStyle w:val="style28"/>
        <w:widowControl/>
        <w:jc w:val="center"/>
      </w:pPr>
      <w:r>
        <w:rPr>
          <w:rFonts w:ascii="Times New Roman" w:cs="Times New Roman" w:hAnsi="Times New Roman"/>
          <w:b w:val="false"/>
          <w:sz w:val="26"/>
          <w:szCs w:val="26"/>
        </w:rPr>
        <w:t>Семеновский сельский Совет</w:t>
      </w:r>
    </w:p>
    <w:p>
      <w:pPr>
        <w:pStyle w:val="style28"/>
        <w:widowControl/>
        <w:jc w:val="center"/>
      </w:pPr>
      <w:r>
        <w:rPr/>
      </w:r>
    </w:p>
    <w:p>
      <w:pPr>
        <w:pStyle w:val="style28"/>
        <w:widowControl/>
        <w:jc w:val="center"/>
      </w:pPr>
      <w:r>
        <w:rPr>
          <w:rFonts w:ascii="Times New Roman" w:cs="Times New Roman" w:hAnsi="Times New Roman"/>
          <w:b w:val="false"/>
          <w:sz w:val="26"/>
          <w:szCs w:val="26"/>
        </w:rPr>
        <w:t>РЕШЕНИЕ</w:t>
      </w:r>
    </w:p>
    <w:p>
      <w:pPr>
        <w:pStyle w:val="style28"/>
        <w:widowControl/>
        <w:jc w:val="center"/>
      </w:pPr>
      <w:r>
        <w:rPr>
          <w:rFonts w:ascii="Times New Roman" w:cs="Times New Roman" w:hAnsi="Times New Roman"/>
          <w:b w:val="false"/>
          <w:sz w:val="26"/>
          <w:szCs w:val="26"/>
        </w:rPr>
        <w:t>от 22.11.2019 г. №   31</w:t>
      </w:r>
    </w:p>
    <w:p>
      <w:pPr>
        <w:pStyle w:val="style28"/>
        <w:widowControl/>
        <w:jc w:val="center"/>
      </w:pPr>
      <w:r>
        <w:rPr/>
      </w:r>
    </w:p>
    <w:tbl>
      <w:tblPr>
        <w:jc w:val="left"/>
        <w:tblBorders/>
        <w:tblInd w:type="dxa" w:w="-108"/>
      </w:tblPr>
      <w:tblGrid>
        <w:gridCol w:w="4836"/>
        <w:gridCol w:w="4732"/>
      </w:tblGrid>
      <w:tr>
        <w:trPr>
          <w:cantSplit w:val="false"/>
        </w:trPr>
        <w:tc>
          <w:tcPr>
            <w:tcW w:type="dxa" w:w="483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Times New Roman"/>
                <w:sz w:val="26"/>
                <w:szCs w:val="26"/>
              </w:rPr>
              <w:t>Об установлении земельного налога</w:t>
            </w:r>
          </w:p>
        </w:tc>
        <w:tc>
          <w:tcPr>
            <w:tcW w:type="dxa" w:w="473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</w:tbl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rFonts w:cs="Times New Roman" w:eastAsia="Times New Roman"/>
          <w:b/>
          <w:bCs/>
          <w:sz w:val="26"/>
          <w:szCs w:val="26"/>
          <w:lang w:eastAsia="ru-RU"/>
        </w:rPr>
        <w:t> </w:t>
      </w:r>
    </w:p>
    <w:p>
      <w:pPr>
        <w:pStyle w:val="style0"/>
        <w:ind w:firstLine="720" w:left="0" w:right="0"/>
      </w:pPr>
      <w:r>
        <w:rPr>
          <w:rFonts w:cs="Times New Roman" w:eastAsia="Times New Roman"/>
          <w:sz w:val="26"/>
          <w:szCs w:val="26"/>
          <w:lang w:eastAsia="ru-RU"/>
        </w:rPr>
        <w:t xml:space="preserve">В соответствии с </w:t>
      </w:r>
      <w:hyperlink r:id="rId2">
        <w:r>
          <w:rPr>
            <w:rStyle w:val="style19"/>
            <w:rStyle w:val="style19"/>
            <w:rFonts w:cs="Times New Roman" w:eastAsia="Times New Roman"/>
            <w:sz w:val="26"/>
            <w:szCs w:val="26"/>
            <w:lang w:eastAsia="ru-RU"/>
          </w:rPr>
          <w:t>Налоговым кодексом Российской Федерации</w:t>
        </w:r>
      </w:hyperlink>
      <w:r>
        <w:rPr>
          <w:rFonts w:cs="Times New Roman" w:eastAsia="Times New Roman"/>
          <w:sz w:val="26"/>
          <w:szCs w:val="26"/>
          <w:lang w:eastAsia="ru-RU"/>
        </w:rPr>
        <w:t>, Федеральным законом от 06.10.2003 N 131-ФЗ "</w:t>
      </w:r>
      <w:hyperlink r:id="rId3">
        <w:r>
          <w:rPr>
            <w:rStyle w:val="style19"/>
            <w:rStyle w:val="style19"/>
            <w:rFonts w:cs="Times New Roman" w:eastAsia="Times New Roman"/>
            <w:sz w:val="26"/>
            <w:szCs w:val="26"/>
            <w:lang w:eastAsia="ru-RU"/>
          </w:rPr>
          <w:t>Об общих принципах организации местного самоуправления в Российской Федерации</w:t>
        </w:r>
      </w:hyperlink>
      <w:r>
        <w:rPr>
          <w:rFonts w:cs="Times New Roman" w:eastAsia="Times New Roman"/>
          <w:sz w:val="26"/>
          <w:szCs w:val="26"/>
          <w:lang w:eastAsia="ru-RU"/>
        </w:rPr>
        <w:t>", руководствуясь </w:t>
      </w:r>
      <w:hyperlink r:id="rId4">
        <w:r>
          <w:rPr>
            <w:rStyle w:val="style19"/>
            <w:rStyle w:val="style19"/>
            <w:rFonts w:cs="Times New Roman" w:eastAsia="Times New Roman"/>
            <w:sz w:val="26"/>
            <w:szCs w:val="26"/>
            <w:lang w:eastAsia="ru-RU"/>
          </w:rPr>
          <w:t>Уставом </w:t>
        </w:r>
      </w:hyperlink>
      <w:r>
        <w:rPr>
          <w:rFonts w:cs="Times New Roman"/>
          <w:sz w:val="26"/>
          <w:szCs w:val="26"/>
        </w:rPr>
        <w:t xml:space="preserve"> </w:t>
      </w:r>
      <w:bookmarkStart w:id="0" w:name="__DdeLink__138_694532946"/>
      <w:r>
        <w:rPr>
          <w:rFonts w:cs="Times New Roman"/>
          <w:sz w:val="26"/>
          <w:szCs w:val="26"/>
        </w:rPr>
        <w:t>Семеновского</w:t>
      </w:r>
      <w:bookmarkEnd w:id="0"/>
      <w:r>
        <w:rPr>
          <w:rFonts w:cs="Times New Roman"/>
          <w:sz w:val="26"/>
          <w:szCs w:val="26"/>
        </w:rPr>
        <w:t xml:space="preserve"> сельского поселения Камышинского муниципального района Волгоградской области, Семеновский сельский Совет, решил:</w:t>
      </w:r>
    </w:p>
    <w:p>
      <w:pPr>
        <w:pStyle w:val="style0"/>
        <w:ind w:firstLine="720" w:left="0" w:right="0"/>
      </w:pPr>
      <w:r>
        <w:rPr>
          <w:rFonts w:cs="Times New Roman" w:eastAsia="Times New Roman"/>
          <w:sz w:val="26"/>
          <w:szCs w:val="26"/>
          <w:lang w:eastAsia="ru-RU"/>
        </w:rPr>
        <w:t>1. Установить и ввести в действие с 1 января 2020 года земельный налог, обязательный к уплате на территории Семеновского сельского поселения Камышинского муниципального района Волгоградской области.</w:t>
      </w:r>
    </w:p>
    <w:p>
      <w:pPr>
        <w:pStyle w:val="style0"/>
        <w:ind w:firstLine="720" w:left="0" w:right="0"/>
      </w:pPr>
      <w:r>
        <w:rPr>
          <w:rFonts w:cs="Times New Roman" w:eastAsia="Times New Roman"/>
          <w:sz w:val="26"/>
          <w:szCs w:val="26"/>
          <w:lang w:eastAsia="ru-RU"/>
        </w:rPr>
        <w:t>2. Ставки земельного налога установить в следующих размерах:</w:t>
      </w:r>
    </w:p>
    <w:p>
      <w:pPr>
        <w:pStyle w:val="style29"/>
        <w:ind w:firstLine="708" w:left="0" w:right="0"/>
        <w:jc w:val="both"/>
      </w:pPr>
      <w:r>
        <w:rPr>
          <w:rFonts w:eastAsia="Times New Roman"/>
          <w:sz w:val="26"/>
          <w:szCs w:val="26"/>
        </w:rPr>
        <w:t xml:space="preserve">1) </w:t>
      </w:r>
      <w:r>
        <w:rPr>
          <w:rFonts w:eastAsia="Times New Roman"/>
          <w:sz w:val="26"/>
          <w:szCs w:val="26"/>
          <w:shd w:fill="FFFF00" w:val="clear"/>
        </w:rPr>
        <w:t>0,3</w:t>
      </w:r>
      <w:r>
        <w:rPr>
          <w:rFonts w:eastAsia="Times New Roman"/>
          <w:sz w:val="26"/>
          <w:szCs w:val="26"/>
        </w:rPr>
        <w:t xml:space="preserve"> процента в отношении земельных участков:</w:t>
      </w:r>
    </w:p>
    <w:p>
      <w:pPr>
        <w:pStyle w:val="style29"/>
        <w:ind w:firstLine="708" w:left="0" w:right="0"/>
        <w:jc w:val="both"/>
      </w:pPr>
      <w:r>
        <w:rPr>
          <w:rFonts w:eastAsia="Times New Roman"/>
          <w:sz w:val="26"/>
          <w:szCs w:val="26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>
      <w:pPr>
        <w:pStyle w:val="style29"/>
        <w:ind w:firstLine="708" w:left="0" w:right="0"/>
        <w:jc w:val="both"/>
      </w:pPr>
      <w:r>
        <w:rPr>
          <w:rFonts w:eastAsia="Times New Roman"/>
          <w:sz w:val="26"/>
          <w:szCs w:val="26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>
      <w:pPr>
        <w:pStyle w:val="style29"/>
        <w:ind w:firstLine="708" w:left="0" w:right="0"/>
        <w:jc w:val="both"/>
      </w:pPr>
      <w:r>
        <w:rPr>
          <w:rFonts w:eastAsia="Times New Roman"/>
          <w:sz w:val="26"/>
          <w:szCs w:val="26"/>
        </w:rPr>
        <w:t>не используемых в предпринимательской деятельности, приобретённых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>
      <w:pPr>
        <w:pStyle w:val="style29"/>
        <w:ind w:firstLine="708" w:left="0" w:right="0"/>
        <w:jc w:val="both"/>
      </w:pPr>
      <w:r>
        <w:rPr>
          <w:rFonts w:eastAsia="Times New Roman"/>
          <w:sz w:val="26"/>
          <w:szCs w:val="26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 (ст.27 ЗК РФ);</w:t>
      </w:r>
    </w:p>
    <w:p>
      <w:pPr>
        <w:pStyle w:val="style0"/>
        <w:ind w:firstLine="720" w:left="0" w:right="0"/>
      </w:pPr>
      <w:r>
        <w:rPr>
          <w:rFonts w:cs="Times New Roman"/>
          <w:sz w:val="26"/>
          <w:szCs w:val="26"/>
        </w:rPr>
        <w:t xml:space="preserve">2) </w:t>
      </w:r>
      <w:r>
        <w:rPr>
          <w:rFonts w:cs="Times New Roman"/>
          <w:sz w:val="26"/>
          <w:szCs w:val="26"/>
          <w:shd w:fill="FFFF00" w:val="clear"/>
        </w:rPr>
        <w:t>1,5</w:t>
      </w:r>
      <w:r>
        <w:rPr>
          <w:rFonts w:cs="Times New Roman"/>
          <w:sz w:val="26"/>
          <w:szCs w:val="26"/>
        </w:rPr>
        <w:t xml:space="preserve"> процента в отношении прочих земельных участков.</w:t>
      </w:r>
    </w:p>
    <w:p>
      <w:pPr>
        <w:pStyle w:val="style29"/>
        <w:ind w:firstLine="600" w:left="0" w:right="0"/>
      </w:pPr>
      <w:r>
        <w:rPr>
          <w:sz w:val="26"/>
          <w:szCs w:val="26"/>
        </w:rPr>
        <w:t>3. Порядок уплаты налога и авансовых платежей по налогу налогоплательщиками организациями.</w:t>
      </w:r>
    </w:p>
    <w:p>
      <w:pPr>
        <w:pStyle w:val="style29"/>
        <w:ind w:firstLine="600" w:left="0" w:right="0"/>
        <w:jc w:val="both"/>
      </w:pPr>
      <w:r>
        <w:rPr>
          <w:sz w:val="26"/>
          <w:szCs w:val="26"/>
        </w:rPr>
        <w:t>В течение налогового периода налогоплательщики-организации уплачивают авансовые платежи по налогу - в течение налогового периода в срок не позднее последнего числа месяца, следующего за истекшим отчетным периодом, в сумме, исчисленной как одна четвертая соответствующей налоговой ставки. Отчетными периодами признаются первый квартал, второй квартал и третий квартал календарного года.</w:t>
      </w:r>
    </w:p>
    <w:p>
      <w:pPr>
        <w:pStyle w:val="style0"/>
        <w:ind w:firstLine="720" w:left="0" w:right="0"/>
      </w:pPr>
      <w:r>
        <w:rPr>
          <w:rFonts w:cs="Times New Roman"/>
          <w:sz w:val="26"/>
          <w:szCs w:val="26"/>
        </w:rPr>
        <w:t>По истечении налогового периода налогоплательщики-организации уплачивают сумму налога, равную разнице между суммой налога и суммами подлежащих уплате в течение налогового периода авансовых платежей по налогу.</w:t>
      </w:r>
    </w:p>
    <w:p>
      <w:pPr>
        <w:pStyle w:val="style0"/>
        <w:ind w:firstLine="708" w:left="0" w:right="0"/>
      </w:pPr>
      <w:r>
        <w:rPr>
          <w:rFonts w:cs="Times New Roman"/>
          <w:sz w:val="26"/>
          <w:szCs w:val="26"/>
        </w:rPr>
        <w:t>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</w:t>
      </w:r>
    </w:p>
    <w:p>
      <w:pPr>
        <w:pStyle w:val="style0"/>
        <w:ind w:firstLine="720" w:left="0" w:right="0"/>
      </w:pPr>
      <w:bookmarkStart w:id="1" w:name="_GoBack"/>
      <w:bookmarkStart w:id="2" w:name="Par56"/>
      <w:bookmarkEnd w:id="1"/>
      <w:bookmarkEnd w:id="2"/>
      <w:r>
        <w:rPr>
          <w:rFonts w:cs="Times New Roman" w:eastAsia="Times New Roman"/>
          <w:sz w:val="26"/>
          <w:szCs w:val="26"/>
          <w:lang w:eastAsia="ru-RU"/>
        </w:rPr>
        <w:t>4. Освобождаются от налогообложения:</w:t>
      </w:r>
    </w:p>
    <w:p>
      <w:pPr>
        <w:pStyle w:val="style0"/>
        <w:ind w:firstLine="720" w:left="0" w:right="0"/>
      </w:pPr>
      <w:r>
        <w:rPr>
          <w:sz w:val="26"/>
          <w:szCs w:val="26"/>
        </w:rPr>
        <w:t>1) органы местного самоуправления;</w:t>
      </w:r>
    </w:p>
    <w:p>
      <w:pPr>
        <w:pStyle w:val="style0"/>
        <w:ind w:firstLine="720" w:left="0" w:right="0"/>
      </w:pPr>
      <w:r>
        <w:rPr>
          <w:rFonts w:cs="Times New Roman" w:eastAsia="Times New Roman"/>
          <w:sz w:val="26"/>
          <w:szCs w:val="26"/>
          <w:lang w:eastAsia="ru-RU"/>
        </w:rPr>
        <w:t>2) ветераны и инвалиды Великой отечественной войны;</w:t>
      </w:r>
    </w:p>
    <w:p>
      <w:pPr>
        <w:pStyle w:val="style0"/>
        <w:ind w:firstLine="720" w:left="0" w:right="0"/>
      </w:pPr>
      <w:r>
        <w:rPr>
          <w:rFonts w:cs="Times New Roman" w:eastAsia="Times New Roman"/>
          <w:sz w:val="26"/>
          <w:szCs w:val="26"/>
          <w:lang w:eastAsia="ru-RU"/>
        </w:rPr>
        <w:t>3) </w:t>
      </w:r>
      <w:r>
        <w:rPr>
          <w:rFonts w:cs="Times New Roman"/>
          <w:sz w:val="26"/>
          <w:szCs w:val="26"/>
        </w:rPr>
        <w:t>учреждения - организации, созданные органами местного самоуправления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сферах образования, здравоохранения, культуры, социальной защиты, физической культуры и спорта, а также в иных сферах, деятельность которых финансируется из бюджетов всех уровней</w:t>
      </w:r>
      <w:r>
        <w:rPr>
          <w:rFonts w:cs="Times New Roman" w:eastAsia="Times New Roman"/>
          <w:sz w:val="26"/>
          <w:szCs w:val="26"/>
          <w:lang w:eastAsia="ru-RU"/>
        </w:rPr>
        <w:t>;</w:t>
      </w:r>
    </w:p>
    <w:p>
      <w:pPr>
        <w:pStyle w:val="style0"/>
        <w:ind w:firstLine="720" w:left="0" w:right="0"/>
      </w:pPr>
      <w:r>
        <w:rPr>
          <w:rFonts w:cs="Times New Roman" w:eastAsia="Times New Roman"/>
          <w:sz w:val="26"/>
          <w:szCs w:val="26"/>
          <w:lang w:eastAsia="ru-RU"/>
        </w:rPr>
        <w:t xml:space="preserve">4) </w:t>
      </w:r>
      <w:r>
        <w:rPr>
          <w:sz w:val="26"/>
          <w:szCs w:val="26"/>
        </w:rPr>
        <w:t>физические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 3061-I), в соответствии с Федеральным законом от 26 ноября 1998 года N 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в соответствии с Федеральным законом от 10 января 2002 года N 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>
      <w:pPr>
        <w:pStyle w:val="style0"/>
        <w:ind w:firstLine="720" w:left="0" w:right="0"/>
      </w:pPr>
      <w:r>
        <w:rPr>
          <w:rFonts w:cs="Times New Roman" w:eastAsia="Times New Roman"/>
          <w:sz w:val="26"/>
          <w:szCs w:val="26"/>
          <w:lang w:eastAsia="ru-RU"/>
        </w:rPr>
        <w:t>5) </w:t>
      </w:r>
      <w:r>
        <w:rPr>
          <w:rFonts w:cs="Times New Roman"/>
          <w:sz w:val="26"/>
          <w:szCs w:val="26"/>
          <w:shd w:fill="FFFFFF" w:val="clear"/>
        </w:rPr>
        <w:t>совместно проживающие родители и дети многодетных семей, признанных таковыми, согласно действующему законодательству Волгоградской области, и совместно проживающие родители (усыновители), осуществляющие уход за ребенком-инвалидом, в отношении одного земельного участка (за исключением земель сельскохозяйственного назначения) по выбору, занятого индивидуальным жилым домом или приобретенного (предоставленного) для индивидуального жилищного строительства</w:t>
      </w:r>
      <w:bookmarkStart w:id="3" w:name="Par86"/>
      <w:bookmarkEnd w:id="3"/>
      <w:r>
        <w:rPr>
          <w:rFonts w:cs="Times New Roman" w:eastAsia="Times New Roman"/>
          <w:sz w:val="26"/>
          <w:szCs w:val="26"/>
          <w:lang w:eastAsia="ru-RU"/>
        </w:rPr>
        <w:t>.</w:t>
      </w:r>
    </w:p>
    <w:p>
      <w:pPr>
        <w:pStyle w:val="style0"/>
        <w:ind w:firstLine="720" w:left="0" w:right="0"/>
      </w:pPr>
      <w:r>
        <w:rPr>
          <w:rFonts w:cs="Times New Roman" w:eastAsia="Times New Roman"/>
          <w:sz w:val="26"/>
          <w:szCs w:val="26"/>
          <w:lang w:eastAsia="ru-RU"/>
        </w:rPr>
        <w:t>5. Порядок применения установленных настоящим решением налоговых льгот осуществляется в порядке, предусмотренном пунктом 3 статьи 361.1 Налогового кодекса Российской Федерации.</w:t>
      </w:r>
    </w:p>
    <w:p>
      <w:pPr>
        <w:pStyle w:val="style0"/>
        <w:ind w:firstLine="720" w:left="0" w:right="0"/>
      </w:pPr>
      <w:r>
        <w:rPr>
          <w:rFonts w:cs="Times New Roman" w:eastAsia="Times New Roman"/>
          <w:sz w:val="26"/>
          <w:szCs w:val="26"/>
          <w:lang w:eastAsia="ru-RU"/>
        </w:rPr>
        <w:t>6. Признать утратившим силу решение  Семеновского</w:t>
      </w:r>
      <w:r>
        <w:rPr>
          <w:rFonts w:cs="Times New Roman"/>
          <w:sz w:val="26"/>
          <w:szCs w:val="26"/>
        </w:rPr>
        <w:t xml:space="preserve"> сельского Совета от 30.09.2010 года № 22 «Об установлении земельного налога». </w:t>
      </w:r>
    </w:p>
    <w:p>
      <w:pPr>
        <w:pStyle w:val="style0"/>
        <w:ind w:firstLine="720" w:left="0" w:right="0"/>
      </w:pPr>
      <w:r>
        <w:rPr>
          <w:rFonts w:cs="Times New Roman" w:eastAsia="Times New Roman"/>
          <w:sz w:val="26"/>
          <w:szCs w:val="26"/>
          <w:lang w:eastAsia="ru-RU"/>
        </w:rPr>
        <w:t xml:space="preserve">7. </w:t>
      </w:r>
      <w:r>
        <w:rPr>
          <w:sz w:val="26"/>
          <w:szCs w:val="26"/>
        </w:rPr>
        <w:t>Настоящее решение вступает в силу с 1 января 2020 года, и не ранее чем по истечении одного месяца со дня официального его опубликования.</w:t>
      </w:r>
    </w:p>
    <w:p>
      <w:pPr>
        <w:pStyle w:val="style0"/>
        <w:ind w:firstLine="540" w:left="0" w:right="0"/>
      </w:pPr>
      <w:r>
        <w:rPr>
          <w:rFonts w:cs="Times New Roman" w:eastAsia="Times New Roman"/>
          <w:sz w:val="26"/>
          <w:szCs w:val="26"/>
          <w:lang w:eastAsia="ru-RU"/>
        </w:rPr>
        <w:t> </w:t>
      </w:r>
    </w:p>
    <w:p>
      <w:pPr>
        <w:pStyle w:val="style0"/>
        <w:ind w:firstLine="567" w:left="0" w:right="0"/>
      </w:pPr>
      <w:r>
        <w:rPr/>
      </w:r>
    </w:p>
    <w:p>
      <w:pPr>
        <w:pStyle w:val="style0"/>
      </w:pPr>
      <w:r>
        <w:rPr>
          <w:rFonts w:cs="Times New Roman" w:eastAsia="Times New Roman"/>
          <w:sz w:val="26"/>
          <w:szCs w:val="26"/>
          <w:lang w:eastAsia="ru-RU"/>
        </w:rPr>
        <w:t>И.о. главы Семеновского</w:t>
      </w:r>
    </w:p>
    <w:p>
      <w:pPr>
        <w:pStyle w:val="style0"/>
      </w:pPr>
      <w:r>
        <w:rPr>
          <w:rFonts w:cs="Times New Roman" w:eastAsia="Times New Roman"/>
          <w:sz w:val="26"/>
          <w:szCs w:val="26"/>
          <w:lang w:eastAsia="ru-RU"/>
        </w:rPr>
        <w:t>сельского поселения                                                                          О.В.Перепелица</w:t>
      </w:r>
    </w:p>
    <w:p>
      <w:pPr>
        <w:pStyle w:val="style0"/>
      </w:pPr>
      <w:r>
        <w:rPr/>
      </w:r>
    </w:p>
    <w:sectPr>
      <w:type w:val="nextPage"/>
      <w:pgSz w:h="16838" w:w="11906"/>
      <w:pgMar w:bottom="1134" w:footer="0" w:gutter="0" w:header="0" w:left="1701" w:right="850" w:top="709"/>
      <w:pgNumType w:fmt="decimal"/>
      <w:formProt w:val="false"/>
      <w:textDirection w:val="lrTb"/>
      <w:docGrid w:charSpace="-6145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jc w:val="both"/>
    </w:pPr>
    <w:rPr>
      <w:rFonts w:ascii="Times New Roman" w:cs="" w:eastAsia="SimSun" w:hAnsi="Times New Roman"/>
      <w:color w:val="00000A"/>
      <w:sz w:val="24"/>
      <w:szCs w:val="22"/>
      <w:lang w:bidi="ar-SA" w:eastAsia="en-US" w:val="ru-RU"/>
    </w:rPr>
  </w:style>
  <w:style w:styleId="style4" w:type="paragraph">
    <w:name w:val="Заголовок 4"/>
    <w:basedOn w:val="style0"/>
    <w:next w:val="style21"/>
    <w:pPr>
      <w:numPr>
        <w:ilvl w:val="3"/>
        <w:numId w:val="1"/>
      </w:numPr>
      <w:spacing w:after="28" w:before="28"/>
      <w:jc w:val="left"/>
      <w:outlineLvl w:val="3"/>
    </w:pPr>
    <w:rPr>
      <w:rFonts w:cs="Times New Roman" w:eastAsia="Times New Roman"/>
      <w:b/>
      <w:bCs/>
      <w:i/>
      <w:iCs/>
      <w:sz w:val="20"/>
      <w:szCs w:val="24"/>
      <w:lang w:eastAsia="ru-RU"/>
    </w:rPr>
  </w:style>
  <w:style w:styleId="style15" w:type="character">
    <w:name w:val="Default Paragraph Font"/>
    <w:next w:val="style15"/>
    <w:rPr/>
  </w:style>
  <w:style w:styleId="style16" w:type="character">
    <w:name w:val="Заголовок 4 Знак"/>
    <w:basedOn w:val="style15"/>
    <w:next w:val="style16"/>
    <w:rPr>
      <w:rFonts w:ascii="Times New Roman" w:cs="Times New Roman" w:eastAsia="Times New Roman" w:hAnsi="Times New Roman"/>
      <w:b/>
      <w:bCs/>
      <w:sz w:val="24"/>
      <w:szCs w:val="24"/>
      <w:lang w:eastAsia="ru-RU"/>
    </w:rPr>
  </w:style>
  <w:style w:styleId="style17" w:type="character">
    <w:name w:val="hyperlink"/>
    <w:basedOn w:val="style15"/>
    <w:next w:val="style17"/>
    <w:rPr/>
  </w:style>
  <w:style w:styleId="style18" w:type="character">
    <w:name w:val="Стиль1 Знак"/>
    <w:basedOn w:val="style15"/>
    <w:next w:val="style18"/>
    <w:rPr>
      <w:rFonts w:ascii="Times New Roman" w:cs="Times New Roman" w:hAnsi="Times New Roman"/>
      <w:sz w:val="28"/>
      <w:szCs w:val="28"/>
      <w:lang w:eastAsia="ru-RU"/>
    </w:rPr>
  </w:style>
  <w:style w:styleId="style19" w:type="character">
    <w:name w:val="Интернет-ссылка"/>
    <w:next w:val="style19"/>
    <w:rPr>
      <w:color w:val="000080"/>
      <w:u w:val="single"/>
      <w:lang w:bidi="ru-RU" w:eastAsia="ru-RU" w:val="ru-RU"/>
    </w:rPr>
  </w:style>
  <w:style w:styleId="style20" w:type="paragraph">
    <w:name w:val="Заголовок"/>
    <w:basedOn w:val="style0"/>
    <w:next w:val="style21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21" w:type="paragraph">
    <w:name w:val="Основной текст"/>
    <w:basedOn w:val="style0"/>
    <w:next w:val="style21"/>
    <w:pPr>
      <w:spacing w:after="120" w:before="0"/>
    </w:pPr>
    <w:rPr/>
  </w:style>
  <w:style w:styleId="style22" w:type="paragraph">
    <w:name w:val="Список"/>
    <w:basedOn w:val="style21"/>
    <w:next w:val="style22"/>
    <w:pPr/>
    <w:rPr>
      <w:rFonts w:cs="Mangal"/>
    </w:rPr>
  </w:style>
  <w:style w:styleId="style23" w:type="paragraph">
    <w:name w:val="Название"/>
    <w:basedOn w:val="style0"/>
    <w:next w:val="style23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4" w:type="paragraph">
    <w:name w:val="Указатель"/>
    <w:basedOn w:val="style0"/>
    <w:next w:val="style24"/>
    <w:pPr>
      <w:suppressLineNumbers/>
    </w:pPr>
    <w:rPr>
      <w:rFonts w:cs="Mangal"/>
    </w:rPr>
  </w:style>
  <w:style w:styleId="style25" w:type="paragraph">
    <w:name w:val="Normal (Web)"/>
    <w:basedOn w:val="style0"/>
    <w:next w:val="style25"/>
    <w:pPr>
      <w:spacing w:after="28" w:before="28"/>
      <w:jc w:val="left"/>
    </w:pPr>
    <w:rPr>
      <w:rFonts w:cs="Times New Roman" w:eastAsia="Times New Roman"/>
      <w:szCs w:val="24"/>
      <w:lang w:eastAsia="ru-RU"/>
    </w:rPr>
  </w:style>
  <w:style w:styleId="style26" w:type="paragraph">
    <w:name w:val="consplusnormal"/>
    <w:basedOn w:val="style0"/>
    <w:next w:val="style26"/>
    <w:pPr>
      <w:spacing w:after="28" w:before="28"/>
      <w:jc w:val="left"/>
    </w:pPr>
    <w:rPr>
      <w:rFonts w:cs="Times New Roman" w:eastAsia="Times New Roman"/>
      <w:szCs w:val="24"/>
      <w:lang w:eastAsia="ru-RU"/>
    </w:rPr>
  </w:style>
  <w:style w:styleId="style27" w:type="paragraph">
    <w:name w:val="normalweb"/>
    <w:basedOn w:val="style0"/>
    <w:next w:val="style27"/>
    <w:pPr>
      <w:spacing w:after="28" w:before="28"/>
      <w:jc w:val="left"/>
    </w:pPr>
    <w:rPr>
      <w:rFonts w:cs="Times New Roman" w:eastAsia="Times New Roman"/>
      <w:szCs w:val="24"/>
      <w:lang w:eastAsia="ru-RU"/>
    </w:rPr>
  </w:style>
  <w:style w:styleId="style28" w:type="paragraph">
    <w:name w:val="ConsPlusTitle"/>
    <w:next w:val="style28"/>
    <w:pPr>
      <w:widowControl w:val="false"/>
      <w:tabs>
        <w:tab w:leader="none" w:pos="708" w:val="left"/>
      </w:tabs>
      <w:suppressAutoHyphens w:val="true"/>
      <w:jc w:val="left"/>
    </w:pPr>
    <w:rPr>
      <w:rFonts w:ascii="Calibri" w:cs="Calibri" w:eastAsia="Times New Roman" w:hAnsi="Calibri"/>
      <w:b/>
      <w:bCs/>
      <w:color w:val="00000A"/>
      <w:sz w:val="22"/>
      <w:szCs w:val="22"/>
      <w:lang w:bidi="ar-SA" w:eastAsia="ru-RU" w:val="ru-RU"/>
    </w:rPr>
  </w:style>
  <w:style w:styleId="style29" w:type="paragraph">
    <w:name w:val="Стиль1"/>
    <w:basedOn w:val="style0"/>
    <w:next w:val="style29"/>
    <w:pPr>
      <w:jc w:val="left"/>
    </w:pPr>
    <w:rPr>
      <w:rFonts w:cs="Times New Roman"/>
      <w:sz w:val="28"/>
      <w:szCs w:val="28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ravo.minjust.ru:8080/bigs/showDocument.html?id=F7DE1846-3C6A-47AB-B440-B8E4CEA90C68" TargetMode="External"/><Relationship Id="rId3" Type="http://schemas.openxmlformats.org/officeDocument/2006/relationships/hyperlink" Target="http://pravo.minjust.ru:8080/bigs/showDocument.html?id=96E20C02-1B12-465A-B64C-24AA92270007" TargetMode="External"/><Relationship Id="rId4" Type="http://schemas.openxmlformats.org/officeDocument/2006/relationships/hyperlink" Target="http://pravo.minjust.ru:8080/bigs/showDocument.html?id=A1E8D621-EE09-4EEE-8351-5CB6F13F1290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Application>LibreOffice/3.4$Win32 LibreOffice_project/340m1$Build-302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2019-10-17T08:00:00.00Z</dcterms:created>
  <dc:creator>Владимир</dc:creator>
  <cp:lastModifiedBy>user</cp:lastModifiedBy>
  <cp:lastPrinted>2019-11-22T13:25:28.07Z</cp:lastPrinted>
  <dcterms:modified xsi:type="dcterms:W3CDTF">2019-11-21T12:49:00.00Z</dcterms:modified>
  <cp:revision>15</cp:revision>
</cp:coreProperties>
</file>