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 сельского поселения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10.07.2023 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Значения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коэффициента дифференциации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Главы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торгов", руководствуясь Уставом Семеновского сельского поселения Камышинского муниципального района Волгоградской области, постановляю: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Значения коэффициента дифференциации в зависимости от назначения объектов, расположенных на земельном участке из категории земель населенных пунктов (Кдп), по Семеновскому сельскому поселению Камышинского муниципального района, Волгоградской области являющиеся приложением N 1 к настоящему постановлению.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Значения коэффициента дифференциации по видам деятельности арендатора земельного участка из категории земель сельскохозяйственного назначения (Кдс) по Семеновскому сельскому поселению Камышинского муниципального района, Волгоградской области, являющиеся приложением N 2 к настоящему постановлению.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Утвердить Значения коэффициента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(Кдпр), по Семеновскому сельскому поселению Камышинского муниципального района, Волгоградской области, являющиеся приложением N 3 к настоящему постановлению.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Утвердить Значения коэффициента категории арендатора из категории земель населенных пунктов (Ккан) по Семеновскому сельскому поселению Камышинского муниципального района, Волгоградской области, являющиеся приложением N 4 к настоящему постановлению.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Утвердить Значения коэффициента категории арендатора из категории земель промышленности, энергетики, транспорта, связи, радиовещания, телевидения, информатики, земель обеспечения космической деятельности, земель обороны, безопасности и земли иного специального назначения (Ккапр) по Семеновскому сельскому поселению Камышинского муниципального района, Волгоградской области, являющиеся приложением N 5 к настоящему постановлению.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Настоящее постановление вступает в силу с момента его официального обнародования.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Семеновского сельского поселения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муниципального района                                               Н.В.Караваева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Семеновского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10.07.2023г  № 32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cs="Times New Roman" w:ascii="Times New Roman" w:hAnsi="Times New Roman"/>
          <w:sz w:val="24"/>
          <w:szCs w:val="24"/>
        </w:rPr>
        <w:t>ЗНАЧЕНИЯ КОЭФФИЦИЕНТОВ ДИФФЕРЕНЦИАЦИИ В ЗАВИСИМОСТИ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НАЗНАЧЕНИЯ ОБЪЕКТОВ, РАСПОЛОЖЕННЫХ НА ЗЕМЕЛЬНОМ УЧАСТКЕ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КАТЕГОРИИ ЗЕМЕЛЬ НАСЕЛЕННЫХ ПУНКТОВ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СЕМЕНОВСКОМУ СЕЛЬСКОМУ ПОСЕЛЕНИЮ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 МУНИЦИПАЛЬНОГО РАЙОНА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9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963"/>
        <w:gridCol w:w="7254"/>
        <w:gridCol w:w="1134"/>
        <w:gridCol w:w="1134"/>
      </w:tblGrid>
      <w:tr>
        <w:trPr/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использования земельного участка</w:t>
            </w:r>
          </w:p>
        </w:tc>
      </w:tr>
      <w:tr>
        <w:trPr/>
        <w:tc>
          <w:tcPr>
            <w:tcW w:w="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Разграничение по зонам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Приволжская 1</w:t>
            </w:r>
          </w:p>
        </w:tc>
      </w:tr>
      <w:tr>
        <w:trPr/>
        <w:tc>
          <w:tcPr>
            <w:tcW w:w="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Семеновское</w:t>
            </w:r>
          </w:p>
        </w:tc>
      </w:tr>
      <w:tr>
        <w:trPr/>
        <w:tc>
          <w:tcPr>
            <w:tcW w:w="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домами многоэтажной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жилого фонда: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домами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под домами индивидуальной жилой застройки: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дачных и садоводческих объединений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дачных и садоводческих объединений граждан: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гражданам и их объединениям для ведения садоводства, огородничества и дачного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2,00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гаражей и автостоянок: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28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гаражей (индивидуальных и кооперативных) для хранения индивидуального автотранспорта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18,69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45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18,69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62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других объектов, не указанных в пунктах 4.1 - 4.2 (за исключением объектов, указанных в пункте 8.2)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18,69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подпунктах 4.1 - 4.3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23,37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12"/>
            <w:bookmarkEnd w:id="4"/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ювелирных мастерских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15,77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экскурсионных бюро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предприятий торговли: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12,02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магазинов, универмагов, гастрономов, универсамов, супер- и мини-маркетов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14,31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иных объектов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17,67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предприятий общественного питания: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столовых, кулинарий, закусочных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ресторанов, баров, кафе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автозаправочных и газозаправочных станций, предприятий автосервиса, платных автостоянок, парковок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автозаправочных и газозаправочных 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22,84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35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платных автостоянок, парковок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7,57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предприятий автотехобслуживания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Предоставленных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автомоек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рекламных конструкций: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объектов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павильонов: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павильонов торговых, аптечных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40,37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павильонов остановочных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19,23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павильонов справочной службы, периодической печати; реализующих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киосков торговых, аптечных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40,37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билетных касс, киосков городской справочной службы, периодической печати, реализующих хлебобулочные изделия, цветы, 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19,23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90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3,25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24"/>
            <w:bookmarkEnd w:id="7"/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иных объектов, не указанных в пунктах 5 - 12: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5 - 13: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пунктах 5 - 13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9,13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гостиниц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гостиниц и прочих мест временного проживания (отелей, мотелей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3,21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4,66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59"/>
            <w:bookmarkEnd w:id="8"/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17.2 - 17.3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44"/>
            <w:bookmarkEnd w:id="9"/>
            <w:r>
              <w:rPr>
                <w:rFonts w:cs="Times New Roman"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6,50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61"/>
            <w:bookmarkEnd w:id="10"/>
            <w:r>
              <w:rPr>
                <w:rFonts w:cs="Times New Roman"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аптек и оптик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38,23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обязательного социального обеспечения и объектов предоставления социальных услуг: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обязательного социального обеспечения и объектов предоставления социальных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38,23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объектов физической культуры и спорта: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16,73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16,73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объектов культуры и искусства: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учреждений кино и кинопроката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выставок, музеев, планетариев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99"/>
            <w:bookmarkEnd w:id="11"/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размещения организаций, занимающихся банковской и страховой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533"/>
            <w:bookmarkEnd w:id="12"/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не указанные в пунктах 16 - 21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размещения объектов, не указанных в пунктах 16 - 21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2,51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16 - 22: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пунктах 16 - 22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2,51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 для государственных и муниципальных нужд, указанных в пунктах 16 - 22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2,51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под объектами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651"/>
            <w:bookmarkEnd w:id="13"/>
            <w:r>
              <w:rPr>
                <w:rFonts w:cs="Times New Roman"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домов рыболовов и охотников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иных объектов, не указанных в подпункте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строительства объектов,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71,99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производственными и административными зданиями, строениями и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69"/>
            <w:bookmarkEnd w:id="14"/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предоставленные для размещения административных зданий, строений и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фабрик, заводов, комбинатов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типографий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30,27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173,00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05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промышленно-складских баз предприятий строительного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элеваторов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173,00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баз и складов, за исключением указанных в подпункте 26.1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38,93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38,93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973"/>
            <w:bookmarkEnd w:id="16"/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объектов коммунального хозяйства, за исключением указанных в пункте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ДЭЗов (РЭУ, ЖЭК)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211,93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19,76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полигонов промышленных и бытовых отходов, свалок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19,76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кладбищ и крематориев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2,86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19,76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78"/>
            <w:bookmarkEnd w:id="17"/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иных объектов, не указанных в пунктах 25 - 27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иных объектов, не указанных в пунктах 25 - 27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253,72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25 - 28: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25 - 28: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253,72</w:t>
            </w:r>
          </w:p>
        </w:tc>
      </w:tr>
      <w:tr>
        <w:trPr/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под электростанциями, обслуживающими их учреждениями 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под электростанциями, обслуживающими их учреждениями 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19,18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19,18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19,18</w:t>
            </w:r>
          </w:p>
        </w:tc>
      </w:tr>
      <w:tr>
        <w:trPr/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речных 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аэродромов, аэропортов, аэровокзалов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8,53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 (за исключением указанных в пункте 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932,43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 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435"/>
            <w:bookmarkEnd w:id="18"/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 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разработки полезных ископаемых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железнодорожных путей, полос отвода и охранных зон железных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размещения, эксплуатации, расширения и реконструкции строений, зданий и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109,84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автомобильных дорог (за исключением указанных в пункте 36), их конструктивных элементов, а также полос отвода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Предоставленных для размещения объектов автомобильного транспорта,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109,84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33.7.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устройств, и других объектов трубопроводного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109,84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33.8.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33.9.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наземных сооружений и инфраструктуры спутниковой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56,93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33.10.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иных объектов, не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109,84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33.11.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56"/>
            <w:bookmarkEnd w:id="19"/>
            <w:r>
              <w:rPr>
                <w:rFonts w:cs="Times New Roman" w:ascii="Times New Roman" w:hAnsi="Times New Roman"/>
                <w:sz w:val="24"/>
                <w:szCs w:val="24"/>
              </w:rPr>
              <w:t>34.1.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иных объектов, не указанных в пункте 34.1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 для сельскохозяйственного использования: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723"/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35.1.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93,29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740"/>
            <w:bookmarkEnd w:id="21"/>
            <w:r>
              <w:rPr>
                <w:rFonts w:cs="Times New Roman" w:ascii="Times New Roman" w:hAnsi="Times New Roman"/>
                <w:sz w:val="24"/>
                <w:szCs w:val="24"/>
              </w:rPr>
              <w:t>35.2.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размещения объектов, не указанных в подпункте 35.1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93,29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35.3.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Предназначенные для строительства объектов, указанных в подпунктах 35.1 - 35.2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93,29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774"/>
            <w:bookmarkEnd w:id="22"/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земли населенных пунктов: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36.1.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улиц, проспектов, площадей, шоссе, аллей, бульваров, застав, переулков, проездов, тупиков. Земли резерва. Земли, занятые водными объектами, изъятыми из оборота или ограниченными в обороте, в соответствии с законодательством Российской Федерации. Земли под полосами отвода водоемов, каналов и коллекторов, набережные и иные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648,96</w:t>
            </w:r>
          </w:p>
        </w:tc>
      </w:tr>
      <w:tr>
        <w:trPr/>
        <w:tc>
          <w:tcPr>
            <w:tcW w:w="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земельные участки, не указанные в настоящем пункте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648,96</w:t>
            </w:r>
          </w:p>
        </w:tc>
      </w:tr>
    </w:tbl>
    <w:p>
      <w:pPr>
        <w:sectPr>
          <w:type w:val="nextPage"/>
          <w:pgSz w:w="11906" w:h="16838"/>
          <w:pgMar w:left="993" w:right="851" w:gutter="0" w:header="0" w:top="709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Семеновского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10.07.2023г. №32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295"/>
      <w:bookmarkEnd w:id="23"/>
      <w:r>
        <w:rPr>
          <w:rFonts w:cs="Times New Roman" w:ascii="Times New Roman" w:hAnsi="Times New Roman"/>
          <w:sz w:val="24"/>
          <w:szCs w:val="24"/>
        </w:rPr>
        <w:t>ЗНАЧЕНИЯ КОЭФФИЦИЕНТА ДИФФЕРЕНЦИАЦИИ ПО ВИДАМ ДЕЯТЕЛЬНОСТИ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АРЕНДАТОРА ЗЕМЕЛЬНОГО УЧАСТКА ИЗ КАТЕГОРИИ ЗЕМЕЛЬ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СЕЛЬСКОХОЗЯЙСТВЕННОГО НАЗНАЧЕНИЯ (КДС)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 СЕМЕНОВСКОМУ СЕЛЬСКОМУ ПОСЕЛЕНИЮ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 МУНИЦИПАЛЬНОГО РАЙОНА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2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066"/>
        <w:gridCol w:w="1276"/>
        <w:gridCol w:w="992"/>
      </w:tblGrid>
      <w:tr>
        <w:trPr/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Разграничение по зонам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Приволжская 1</w:t>
            </w:r>
          </w:p>
        </w:tc>
      </w:tr>
      <w:tr>
        <w:trPr/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Семеновское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140002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3,72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масличных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3,64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кормовых культур; заготовка растительных кормов, пастьба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4,79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6,92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Пастьба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1,55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бахчевых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30,97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25,08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фруктов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4,64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прочих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4,34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51,09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51,40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лошадей, ослов и мулов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49,55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51,87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52,02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прочих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48,77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Разведение рыбы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садоводческих и огороднических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203,45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 и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4 807,64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5 777,24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38,71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зданий, строений и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216,56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52,64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Семеновского 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10.07.2023г. №32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7344"/>
      <w:bookmarkEnd w:id="24"/>
      <w:r>
        <w:rPr>
          <w:rFonts w:cs="Times New Roman" w:ascii="Times New Roman" w:hAnsi="Times New Roman"/>
          <w:sz w:val="24"/>
          <w:szCs w:val="24"/>
        </w:rPr>
        <w:t>ЗНАЧЕНИЯ КОЭФФИЦИЕНТА ДИФФЕРЕНЦИАЦИИ В ЗАВИСИМОСТИ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НАЗНАЧЕНИЯ ОБЪЕКТОВ, РАСПОЛОЖЕННЫХ НА ЗЕМЕЛЬНОМ УЧАСТКЕ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КАТЕГОРИИ ЗЕМЕЛЬ ПРОМЫШЛЕННОСТИ, ЭНЕРГЕТИКИ, ТРАНСПОРТА,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СВЯЗИ, РАДИОВЕЩАНИЯ, ТЕЛЕВИДЕНИЯ, ИНФОРМАТИКИ, ЗЕМЕЛЬ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ОБЕСПЕЧЕНИЯ КОСМИЧЕСКОЙ ДЕЯТЕЛЬНОСТИ, ЗЕМЕЛЬ ОБОРОНЫ,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БЕЗОПАСНОСТИ И ЗЕМЕЛЬ ИНОГО СПЕЦИАЛЬНОГО НАЗНАЧЕНИЯ (КДПР)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КАМЫШИНСКОМУ МУНИЦИПАЛЬНОМУ РАЙОНУ</w:t>
      </w:r>
    </w:p>
    <w:p>
      <w:pPr>
        <w:pStyle w:val="Normal"/>
        <w:spacing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8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3914"/>
        <w:gridCol w:w="5336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объекта, расположенного на земельном участке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коэффициента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Линейные объекты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208,86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Нефтеналивные, нефтеперерабатывающие станции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29128,89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Производственные базы заводов, фабрик, комбинатов, производственные цеха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5,94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4,74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Пруды-накопители, пруды-испарители, шламоотвалы, свалки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24,73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Полигоны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3617,78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кадастровой стоимостью 1711,0 р./кв. м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2,72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кадастровой стоимостью 7129,0 р./кв. м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АЗС, АГЗС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5,91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3,14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2,06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связи, радиовещания, телевидения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200,50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объекты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822,22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7424"/>
      <w:bookmarkEnd w:id="25"/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Семеновского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10.07.2023г. №32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ЗНАЧЕНИЯ КОЭФФИЦИЕНТА КАТЕГОРИИ АРЕНДАТОРА (ККАН)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 СЕМЕНОВСКОМУ СЕЛЬСКОМУ ПОСЕЛЕНИЮ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ЗЕМЕЛЬ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НАСЕЛЕННЫХ ПУНКТОВ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6869"/>
        <w:gridCol w:w="2211"/>
      </w:tblGrid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коэффициента категории арендатора (Ккан)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лица: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учреждения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прочие образовательные учреждения, финансируемые из бюджетов всех уровней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учреждения здравоохранения (использующие земельные участки для размещения больниц, родильных домов, поликлиник, фельдшерско-акушерских пунктов, раздаточных молочных кухонь, санитарно-эпидемиологических станций, подстанций скорой помощи, учреждений судебно-медицинской экспертизы, ветеринарных лечебниц, станций переливания крови), иные учреждения здравоохранения, финансируемые из бюджетов всех уровней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спортивные организации и учреждения (использующие земельные участки для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доля таких перевозок составляет более 70 процентов основной производственной деятельности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 территориального общественного самоуправления, использующие земельные участки для целей, установленных законодательством и уставом территориального общественного самоуправления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организации, осуществляющие функции заказчика-застройщика по строительству, реконструкции и техническому перевооружению объектов для государственных и муниципальных нужд, финансируемых из бюджетов всех уровней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религиозные группы и организации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инвесторы, заключившие инвестиционные соглашения с Правительством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организации, являющиеся застройщиками многоквартирных домов, в которых все жилые помещения соответствуют условиям отнесения жилых помещений к жилью экономического класса, и использующие земельные участки для этих целей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0,01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  <w:r>
        <w:rPr>
          <w:rFonts w:cs="Times New Roman" w:ascii="Times New Roman" w:hAnsi="Times New Roman"/>
          <w:sz w:val="24"/>
          <w:szCs w:val="24"/>
        </w:rPr>
        <w:t>Приложение 5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P7521"/>
      <w:bookmarkEnd w:id="27"/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Семеновского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10.07.2023г  № 32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ЗНАЧЕНИЯ КОЭФФИЦИЕНТА КАТЕГОРИИ АРЕНДАТОРА (ККАПР)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КАМЫШИНСКОМУ МУНИЦИПАЛЬНОМУ РАЙОНУ ИЗ КАТЕГОРИИ ЗЕМЕЛЬ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ПРОМЫШЛЕННОСТИ, ЭНЕРГЕТИКИ, ТРАНСПОРТА, СВЯЗИ, РАДИОВЕЩАНИЯ,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ТЕЛЕВИДЕНИЯ, ИНФОРМАТИКИ, ЗЕМЕЛЬ ДЛЯ ОБЕСПЕЧЕНИЯ КОСМИЧЕСКОЙ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ДЕЯТЕЛЬНОСТИ, ЗЕМЕЛЬ ОБОРОНЫ, БЕЗОПАСНОСТИ И ЗЕМЕЛЬ ИНОГО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СПЕЦИАЛЬНОГО НАЗНАЧЕНИЯ (ККАПР) ПО  СЕМЕНОВСКОМУ СЕЛЬСКОМУ ПОСЕЛЕНИЮ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50"/>
        <w:gridCol w:w="209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коэффициента категории арендатора (Ккапр)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Организации, осуществляющие функции заказчика-застройщика объектов для государственных и муниципальных нужд, строительство, реконструкция и техническое перевооружение которых финансируется из бюджетов всех уровней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Инвесторы, заключившие инвестиционные соглашения с Правительством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5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qFormat/>
    <w:locked/>
    <w:rsid w:val="00bb2823"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locked/>
    <w:rsid w:val="00bb2823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b1732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d9345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bb28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bb28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Application>LibreOffice/7.4.5.1$Windows_x86 LibreOffice_project/9c0871452b3918c1019dde9bfac75448afc4b57f</Application>
  <AppVersion>15.0000</AppVersion>
  <Pages>18</Pages>
  <Words>4929</Words>
  <Characters>28097</Characters>
  <CharactersWithSpaces>0</CharactersWithSpaces>
  <Paragraphs>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2023-04-11T05:04:00Z</dcterms:created>
  <dc:creator>user</dc:creator>
  <dc:description/>
  <dc:language>ru-RU</dc:language>
  <cp:lastModifiedBy/>
  <cp:lastPrinted>2023-04-17T07:09:00Z</cp:lastPrinted>
  <dcterms:modified xsi:type="dcterms:W3CDTF">2023-07-28T09:33:37Z</dcterms:modified>
  <cp:revision>5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